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6E09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118496" wp14:editId="78186A45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D116E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4CE291B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AFCCA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3EEDE91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81349F4" w14:textId="77777777"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2708FD7E" w14:textId="77777777" w:rsidR="00504270" w:rsidRPr="00AB6F52" w:rsidRDefault="00504270" w:rsidP="00AB6F52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F19B2D" w14:textId="77777777" w:rsidR="00504270" w:rsidRPr="00AB6F52" w:rsidRDefault="00504270" w:rsidP="00AB6F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DABD01" w14:textId="77777777" w:rsidR="00AB6F52" w:rsidRDefault="001B5CEE" w:rsidP="00AB6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2482166"/>
      <w:r w:rsidRPr="00AB6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60475C" w:rsidRPr="00AB6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требований к архитектурному облику</w:t>
      </w:r>
    </w:p>
    <w:p w14:paraId="239196EC" w14:textId="77777777" w:rsidR="0060475C" w:rsidRPr="00AB6F52" w:rsidRDefault="00AB6F52" w:rsidP="00AB6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зданий и строений</w:t>
      </w:r>
      <w:r w:rsidR="0060475C" w:rsidRPr="00AB6F52">
        <w:rPr>
          <w:rFonts w:ascii="Times New Roman" w:hAnsi="Times New Roman" w:cs="Times New Roman"/>
          <w:b/>
          <w:sz w:val="28"/>
          <w:szCs w:val="28"/>
        </w:rPr>
        <w:t>, расположенных на</w:t>
      </w:r>
      <w:r w:rsidR="0060475C" w:rsidRPr="00AB6F52">
        <w:rPr>
          <w:rFonts w:ascii="Times New Roman" w:hAnsi="Times New Roman" w:cs="Times New Roman"/>
          <w:sz w:val="28"/>
          <w:szCs w:val="28"/>
        </w:rPr>
        <w:t xml:space="preserve"> </w:t>
      </w:r>
      <w:r w:rsidR="001B5CEE" w:rsidRPr="00AB6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</w:p>
    <w:p w14:paraId="2357A11F" w14:textId="77777777" w:rsidR="001B5CEE" w:rsidRPr="00AB6F52" w:rsidRDefault="0060475C" w:rsidP="00AB6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</w:t>
      </w:r>
    </w:p>
    <w:bookmarkEnd w:id="0"/>
    <w:p w14:paraId="73CCDD61" w14:textId="77777777" w:rsidR="001B5CEE" w:rsidRPr="00AB6F52" w:rsidRDefault="001B5CEE" w:rsidP="00AB6F5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555B825" w14:textId="77777777" w:rsidR="001B5CEE" w:rsidRPr="00AB6F52" w:rsidRDefault="001B5CEE" w:rsidP="00AB6F5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486181E" w14:textId="77777777" w:rsidR="005A2A61" w:rsidRPr="00AB6F52" w:rsidRDefault="005A2A61" w:rsidP="00AB6F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F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AB6F52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9" w:history="1">
        <w:r w:rsidRPr="00AB6F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6F52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Уставом Михайловского муниципального района, во исполнение подпункта «д» пункта 1 перечня поручений Президента Российской Федерации от 17.07.2019 № Пр-1382  по разработке требований по обеспечению архитектурного облика многоквартирных домов и качественных характеристик жилых помещений </w:t>
      </w:r>
      <w:r w:rsidRPr="00AB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Михайловского муниципального района </w:t>
      </w:r>
    </w:p>
    <w:p w14:paraId="775804F8" w14:textId="77777777" w:rsidR="005A2A61" w:rsidRPr="00AB6F52" w:rsidRDefault="005A2A61" w:rsidP="00AB6F5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C3A8A4" w14:textId="77777777" w:rsidR="001B5CEE" w:rsidRPr="00AB6F52" w:rsidRDefault="001B5CEE" w:rsidP="00AB6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B294983" w14:textId="77777777" w:rsidR="001B5CEE" w:rsidRPr="00AB6F52" w:rsidRDefault="001B5CEE" w:rsidP="00AB6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5E755" w14:textId="692A3118" w:rsidR="005A2A61" w:rsidRDefault="001B5CEE" w:rsidP="002B225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B6F52">
        <w:rPr>
          <w:rFonts w:eastAsia="Times New Roman"/>
          <w:sz w:val="28"/>
          <w:szCs w:val="28"/>
          <w:lang w:eastAsia="ru-RU"/>
        </w:rPr>
        <w:t>1.</w:t>
      </w:r>
      <w:r w:rsidR="005A2A61" w:rsidRPr="00AB6F52">
        <w:rPr>
          <w:sz w:val="28"/>
          <w:szCs w:val="28"/>
        </w:rPr>
        <w:t xml:space="preserve"> Утвердить требования к архитектурному облику </w:t>
      </w:r>
      <w:r w:rsidR="002B225C">
        <w:rPr>
          <w:sz w:val="28"/>
          <w:szCs w:val="28"/>
        </w:rPr>
        <w:t>зданий и строений</w:t>
      </w:r>
      <w:r w:rsidR="005A2A61" w:rsidRPr="00AB6F52">
        <w:rPr>
          <w:sz w:val="28"/>
          <w:szCs w:val="28"/>
        </w:rPr>
        <w:t xml:space="preserve">, расположенных на территории </w:t>
      </w:r>
      <w:r w:rsidR="0060475C" w:rsidRPr="00AB6F52">
        <w:rPr>
          <w:sz w:val="28"/>
          <w:szCs w:val="28"/>
        </w:rPr>
        <w:t>Михайловского</w:t>
      </w:r>
      <w:r w:rsidR="005A2A61" w:rsidRPr="00AB6F52">
        <w:rPr>
          <w:sz w:val="28"/>
          <w:szCs w:val="28"/>
        </w:rPr>
        <w:t xml:space="preserve"> муниципального </w:t>
      </w:r>
      <w:r w:rsidR="0060475C" w:rsidRPr="00AB6F52">
        <w:rPr>
          <w:sz w:val="28"/>
          <w:szCs w:val="28"/>
        </w:rPr>
        <w:t>района</w:t>
      </w:r>
      <w:r w:rsidR="005A2A61" w:rsidRPr="00AB6F52">
        <w:rPr>
          <w:sz w:val="28"/>
          <w:szCs w:val="28"/>
        </w:rPr>
        <w:t xml:space="preserve"> </w:t>
      </w:r>
      <w:r w:rsidR="00D04A98">
        <w:rPr>
          <w:sz w:val="28"/>
          <w:szCs w:val="28"/>
        </w:rPr>
        <w:t>(</w:t>
      </w:r>
      <w:r w:rsidR="00605D3E">
        <w:rPr>
          <w:sz w:val="28"/>
          <w:szCs w:val="28"/>
        </w:rPr>
        <w:t>прилагаются</w:t>
      </w:r>
      <w:r w:rsidR="00D04A98">
        <w:rPr>
          <w:sz w:val="28"/>
          <w:szCs w:val="28"/>
        </w:rPr>
        <w:t>).</w:t>
      </w:r>
    </w:p>
    <w:p w14:paraId="003987E0" w14:textId="78C51EB0" w:rsidR="002B225C" w:rsidRDefault="00552107" w:rsidP="002B225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A2A61" w:rsidRPr="00AB6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5A2A61" w:rsidRPr="00AB6F52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r w:rsidR="002B65D8" w:rsidRPr="002B65D8">
        <w:rPr>
          <w:rFonts w:ascii="Times New Roman" w:hAnsi="Times New Roman" w:cs="Times New Roman"/>
          <w:sz w:val="28"/>
          <w:szCs w:val="28"/>
        </w:rPr>
        <w:t>Отделу культуры, внутренней и молодежной политики</w:t>
      </w:r>
      <w:r w:rsidR="002B65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B65D8">
        <w:rPr>
          <w:rFonts w:ascii="Times New Roman" w:hAnsi="Times New Roman" w:cs="Times New Roman"/>
          <w:sz w:val="28"/>
          <w:szCs w:val="28"/>
        </w:rPr>
        <w:t>Тычинская</w:t>
      </w:r>
      <w:proofErr w:type="spellEnd"/>
      <w:r w:rsidR="002B65D8">
        <w:rPr>
          <w:rFonts w:ascii="Times New Roman" w:hAnsi="Times New Roman" w:cs="Times New Roman"/>
          <w:sz w:val="28"/>
          <w:szCs w:val="28"/>
        </w:rPr>
        <w:t xml:space="preserve"> О.С.)</w:t>
      </w:r>
      <w:r w:rsidR="002B65D8" w:rsidRPr="002B65D8">
        <w:rPr>
          <w:rFonts w:ascii="Times New Roman" w:hAnsi="Times New Roman" w:cs="Times New Roman"/>
          <w:sz w:val="28"/>
          <w:szCs w:val="28"/>
        </w:rPr>
        <w:t xml:space="preserve"> обеспечить опубликование настоящего постановления в общественно-политической газете «Вперед» Михайловского муниципального района.</w:t>
      </w:r>
    </w:p>
    <w:p w14:paraId="2DCAA8E9" w14:textId="5888509D" w:rsidR="00DE4B3F" w:rsidRDefault="00552107" w:rsidP="00DE4B3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5A2A61" w:rsidRPr="00AB6F52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2B225C" w:rsidRPr="001C2C11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</w:t>
      </w:r>
      <w:r w:rsidR="00DE4B3F">
        <w:rPr>
          <w:rFonts w:ascii="Times New Roman" w:hAnsi="Times New Roman" w:cs="Times New Roman"/>
          <w:sz w:val="28"/>
          <w:szCs w:val="28"/>
        </w:rPr>
        <w:t xml:space="preserve"> </w:t>
      </w:r>
      <w:r w:rsidR="00FA212E">
        <w:rPr>
          <w:rFonts w:ascii="Times New Roman" w:hAnsi="Times New Roman" w:cs="Times New Roman"/>
          <w:sz w:val="28"/>
          <w:szCs w:val="28"/>
        </w:rPr>
        <w:t xml:space="preserve">  </w:t>
      </w:r>
      <w:r w:rsidR="002B225C" w:rsidRPr="001C2C1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A212E">
        <w:rPr>
          <w:rFonts w:ascii="Times New Roman" w:hAnsi="Times New Roman" w:cs="Times New Roman"/>
          <w:sz w:val="28"/>
          <w:szCs w:val="28"/>
        </w:rPr>
        <w:t xml:space="preserve">  </w:t>
      </w:r>
      <w:r w:rsidR="00DE4B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225C" w:rsidRPr="001C2C11">
        <w:rPr>
          <w:rFonts w:ascii="Times New Roman" w:hAnsi="Times New Roman" w:cs="Times New Roman"/>
          <w:sz w:val="28"/>
          <w:szCs w:val="28"/>
        </w:rPr>
        <w:t xml:space="preserve">района» </w:t>
      </w:r>
      <w:r w:rsidR="00DE4B3F">
        <w:rPr>
          <w:rFonts w:ascii="Times New Roman" w:hAnsi="Times New Roman" w:cs="Times New Roman"/>
          <w:sz w:val="28"/>
          <w:szCs w:val="28"/>
        </w:rPr>
        <w:t xml:space="preserve"> </w:t>
      </w:r>
      <w:r w:rsidR="00FA21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A212E">
        <w:rPr>
          <w:rFonts w:ascii="Times New Roman" w:hAnsi="Times New Roman" w:cs="Times New Roman"/>
          <w:sz w:val="28"/>
          <w:szCs w:val="28"/>
        </w:rPr>
        <w:t xml:space="preserve"> </w:t>
      </w:r>
      <w:r w:rsidR="002B225C" w:rsidRPr="001C2C11">
        <w:rPr>
          <w:rFonts w:ascii="Times New Roman" w:hAnsi="Times New Roman" w:cs="Times New Roman"/>
          <w:sz w:val="28"/>
          <w:szCs w:val="28"/>
        </w:rPr>
        <w:t xml:space="preserve">(Горшков </w:t>
      </w:r>
      <w:r w:rsidR="00DE4B3F">
        <w:rPr>
          <w:rFonts w:ascii="Times New Roman" w:hAnsi="Times New Roman" w:cs="Times New Roman"/>
          <w:sz w:val="28"/>
          <w:szCs w:val="28"/>
        </w:rPr>
        <w:t xml:space="preserve"> </w:t>
      </w:r>
      <w:r w:rsidR="00FA212E">
        <w:rPr>
          <w:rFonts w:ascii="Times New Roman" w:hAnsi="Times New Roman" w:cs="Times New Roman"/>
          <w:sz w:val="28"/>
          <w:szCs w:val="28"/>
        </w:rPr>
        <w:t xml:space="preserve"> </w:t>
      </w:r>
      <w:r w:rsidR="002B225C" w:rsidRPr="001C2C11">
        <w:rPr>
          <w:rFonts w:ascii="Times New Roman" w:hAnsi="Times New Roman" w:cs="Times New Roman"/>
          <w:sz w:val="28"/>
          <w:szCs w:val="28"/>
        </w:rPr>
        <w:t xml:space="preserve">А.П.) </w:t>
      </w:r>
      <w:r w:rsidR="00DE4B3F">
        <w:rPr>
          <w:rFonts w:ascii="Times New Roman" w:hAnsi="Times New Roman" w:cs="Times New Roman"/>
          <w:sz w:val="28"/>
          <w:szCs w:val="28"/>
        </w:rPr>
        <w:t xml:space="preserve"> </w:t>
      </w:r>
      <w:r w:rsidR="00FA212E">
        <w:rPr>
          <w:rFonts w:ascii="Times New Roman" w:hAnsi="Times New Roman" w:cs="Times New Roman"/>
          <w:sz w:val="28"/>
          <w:szCs w:val="28"/>
        </w:rPr>
        <w:t xml:space="preserve">  </w:t>
      </w:r>
      <w:r w:rsidR="002B225C" w:rsidRPr="001C2C11">
        <w:rPr>
          <w:rFonts w:ascii="Times New Roman" w:hAnsi="Times New Roman" w:cs="Times New Roman"/>
          <w:sz w:val="28"/>
          <w:szCs w:val="28"/>
        </w:rPr>
        <w:t xml:space="preserve">разместить </w:t>
      </w:r>
    </w:p>
    <w:p w14:paraId="5B3382A7" w14:textId="77777777" w:rsidR="00747323" w:rsidRDefault="00747323" w:rsidP="00DE4B3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  <w:sectPr w:rsidR="00747323" w:rsidSect="00C82851">
          <w:headerReference w:type="default" r:id="rId10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14:paraId="78174380" w14:textId="0D92FE54" w:rsidR="00DE4B3F" w:rsidRDefault="00DE4B3F" w:rsidP="00DE4B3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A1E39D3" w14:textId="52BEAD9D" w:rsidR="005A2A61" w:rsidRPr="00DE4B3F" w:rsidRDefault="002B225C" w:rsidP="00DE4B3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2C11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администрации Михайловского муниципального района</w:t>
      </w:r>
      <w:r w:rsidR="005A2A61" w:rsidRPr="00AB6F52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349D15E4" w14:textId="02F54A03" w:rsidR="002B225C" w:rsidRPr="00AB6F52" w:rsidRDefault="00552107" w:rsidP="002B225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B225C" w:rsidRPr="00AB6F52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2B225C">
        <w:rPr>
          <w:rFonts w:ascii="Times New Roman" w:eastAsia="Calibri" w:hAnsi="Times New Roman" w:cs="Times New Roman"/>
          <w:sz w:val="28"/>
          <w:szCs w:val="28"/>
        </w:rPr>
        <w:t>с момента</w:t>
      </w:r>
      <w:r w:rsidR="002B225C" w:rsidRPr="00AB6F52">
        <w:rPr>
          <w:rFonts w:ascii="Times New Roman" w:eastAsia="Calibri" w:hAnsi="Times New Roman" w:cs="Times New Roman"/>
          <w:sz w:val="28"/>
          <w:szCs w:val="28"/>
        </w:rPr>
        <w:t xml:space="preserve"> официального опубликования.</w:t>
      </w:r>
    </w:p>
    <w:p w14:paraId="095DA393" w14:textId="55E168DB" w:rsidR="005A2A61" w:rsidRPr="00AB6F52" w:rsidRDefault="00552107" w:rsidP="002B225C">
      <w:pPr>
        <w:pStyle w:val="ConsPlusNormal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A2A61" w:rsidRPr="00AB6F52">
        <w:rPr>
          <w:rFonts w:ascii="Times New Roman" w:eastAsia="Calibri" w:hAnsi="Times New Roman" w:cs="Times New Roman"/>
          <w:sz w:val="28"/>
          <w:szCs w:val="28"/>
        </w:rPr>
        <w:t>. Контроль исполнени</w:t>
      </w:r>
      <w:r w:rsidR="002B225C">
        <w:rPr>
          <w:rFonts w:ascii="Times New Roman" w:eastAsia="Calibri" w:hAnsi="Times New Roman" w:cs="Times New Roman"/>
          <w:sz w:val="28"/>
          <w:szCs w:val="28"/>
        </w:rPr>
        <w:t>я</w:t>
      </w:r>
      <w:r w:rsidR="005A2A61" w:rsidRPr="00AB6F52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 </w:t>
      </w:r>
      <w:r w:rsidR="00864EC1">
        <w:rPr>
          <w:rFonts w:ascii="Times New Roman" w:eastAsia="Calibri" w:hAnsi="Times New Roman" w:cs="Times New Roman"/>
          <w:sz w:val="28"/>
          <w:szCs w:val="28"/>
        </w:rPr>
        <w:t>оставить за собой</w:t>
      </w:r>
      <w:r w:rsidR="00992FB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58E669" w14:textId="77777777" w:rsidR="001B5CEE" w:rsidRDefault="001B5CEE" w:rsidP="002B22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C4A33" w14:textId="77777777" w:rsidR="002B225C" w:rsidRDefault="002B225C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74A43" w14:textId="77777777" w:rsidR="002B225C" w:rsidRDefault="002B225C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B8CDF9" w14:textId="77777777" w:rsidR="002B225C" w:rsidRPr="00AB6F52" w:rsidRDefault="002B225C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296EE" w14:textId="6A0413F4" w:rsidR="001B5CEE" w:rsidRPr="00AB6F52" w:rsidRDefault="00864EC1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Главы</w:t>
      </w:r>
      <w:r w:rsidR="001B5CEE" w:rsidRPr="00AB6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0C2521A0" w14:textId="0610599C" w:rsidR="001B5CEE" w:rsidRPr="00AB6F5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864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AB6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                  </w:t>
      </w:r>
      <w:r w:rsidR="0099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AB6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П.А.Зубок</w:t>
      </w:r>
    </w:p>
    <w:p w14:paraId="07879F97" w14:textId="77777777" w:rsidR="00504270" w:rsidRPr="00AB6F52" w:rsidRDefault="00504270" w:rsidP="001B5CEE">
      <w:pPr>
        <w:pStyle w:val="a6"/>
        <w:jc w:val="center"/>
        <w:rPr>
          <w:b/>
          <w:sz w:val="28"/>
          <w:szCs w:val="28"/>
        </w:rPr>
      </w:pPr>
    </w:p>
    <w:p w14:paraId="79021AA0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60C463DC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6937D2F3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1DA4A0ED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4FBE661C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56601AFC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3FF81515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2B4D90CF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59B9284B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2F4BAFF2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05A9A392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57F4C48C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642504A6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7B3053AE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08073253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17225439" w14:textId="3C4A67E0" w:rsidR="005A2A61" w:rsidRDefault="005A2A61" w:rsidP="001B5CEE">
      <w:pPr>
        <w:pStyle w:val="a6"/>
        <w:jc w:val="center"/>
        <w:rPr>
          <w:b/>
          <w:sz w:val="28"/>
        </w:rPr>
      </w:pPr>
    </w:p>
    <w:p w14:paraId="0D7FCAAE" w14:textId="7A8F2191" w:rsidR="00992FB2" w:rsidRDefault="00992FB2" w:rsidP="001B5CEE">
      <w:pPr>
        <w:pStyle w:val="a6"/>
        <w:jc w:val="center"/>
        <w:rPr>
          <w:b/>
          <w:sz w:val="28"/>
        </w:rPr>
      </w:pPr>
    </w:p>
    <w:p w14:paraId="6007A5E5" w14:textId="20742387" w:rsidR="00992FB2" w:rsidRDefault="00992FB2" w:rsidP="001B5CEE">
      <w:pPr>
        <w:pStyle w:val="a6"/>
        <w:jc w:val="center"/>
        <w:rPr>
          <w:b/>
          <w:sz w:val="28"/>
        </w:rPr>
      </w:pPr>
    </w:p>
    <w:p w14:paraId="2283A3A6" w14:textId="2F29D439" w:rsidR="00992FB2" w:rsidRDefault="00992FB2" w:rsidP="001B5CEE">
      <w:pPr>
        <w:pStyle w:val="a6"/>
        <w:jc w:val="center"/>
        <w:rPr>
          <w:b/>
          <w:sz w:val="28"/>
        </w:rPr>
      </w:pPr>
    </w:p>
    <w:p w14:paraId="72BF5C08" w14:textId="77777777" w:rsidR="00992FB2" w:rsidRDefault="00992FB2" w:rsidP="001B5CEE">
      <w:pPr>
        <w:pStyle w:val="a6"/>
        <w:jc w:val="center"/>
        <w:rPr>
          <w:b/>
          <w:sz w:val="28"/>
        </w:rPr>
      </w:pPr>
    </w:p>
    <w:p w14:paraId="1B05DFC8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4B66C3A9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406D1997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347B7E9D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00B50ED4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3D067A90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3C98ABD9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4805785A" w14:textId="54B31262" w:rsidR="005A2A61" w:rsidRDefault="005A2A61" w:rsidP="001B5CEE">
      <w:pPr>
        <w:pStyle w:val="a6"/>
        <w:jc w:val="center"/>
        <w:rPr>
          <w:b/>
          <w:sz w:val="28"/>
        </w:rPr>
      </w:pPr>
    </w:p>
    <w:p w14:paraId="74D511A4" w14:textId="2D12AAD4" w:rsidR="007F6E6C" w:rsidRDefault="007F6E6C" w:rsidP="001B5CEE">
      <w:pPr>
        <w:pStyle w:val="a6"/>
        <w:jc w:val="center"/>
        <w:rPr>
          <w:b/>
          <w:sz w:val="28"/>
        </w:rPr>
      </w:pPr>
    </w:p>
    <w:p w14:paraId="4030505F" w14:textId="18881FAF" w:rsidR="007F6E6C" w:rsidRDefault="007F6E6C" w:rsidP="001B5CEE">
      <w:pPr>
        <w:pStyle w:val="a6"/>
        <w:jc w:val="center"/>
        <w:rPr>
          <w:b/>
          <w:sz w:val="28"/>
        </w:rPr>
      </w:pPr>
    </w:p>
    <w:p w14:paraId="14E6EA57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79B8D6AE" w14:textId="184BCC43" w:rsidR="002B225C" w:rsidRPr="002B225C" w:rsidRDefault="00992FB2" w:rsidP="002B225C">
      <w:pPr>
        <w:spacing w:after="0" w:line="36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</w:t>
      </w:r>
      <w:r w:rsidR="00DF05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ВЕРЖДЕНЫ</w:t>
      </w:r>
    </w:p>
    <w:p w14:paraId="4310D190" w14:textId="1FE65B64" w:rsidR="002B225C" w:rsidRPr="002B225C" w:rsidRDefault="002B225C" w:rsidP="002B225C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2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477A0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2B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774460FE" w14:textId="77777777" w:rsidR="002B225C" w:rsidRPr="002B225C" w:rsidRDefault="002B225C" w:rsidP="002B225C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2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1549EEC1" w14:textId="77777777" w:rsidR="002B225C" w:rsidRPr="002B225C" w:rsidRDefault="002B225C" w:rsidP="002B225C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№ __________</w:t>
      </w:r>
    </w:p>
    <w:p w14:paraId="50592CF7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081EEB2E" w14:textId="77777777" w:rsidR="005A2A61" w:rsidRDefault="005A2A61" w:rsidP="001B5CEE">
      <w:pPr>
        <w:pStyle w:val="a6"/>
        <w:jc w:val="center"/>
        <w:rPr>
          <w:b/>
          <w:sz w:val="28"/>
        </w:rPr>
      </w:pPr>
    </w:p>
    <w:p w14:paraId="25310952" w14:textId="77777777" w:rsidR="005A2A61" w:rsidRPr="002B225C" w:rsidRDefault="002B225C" w:rsidP="005A2A61">
      <w:pPr>
        <w:pStyle w:val="Default"/>
        <w:spacing w:after="67"/>
        <w:jc w:val="center"/>
        <w:rPr>
          <w:sz w:val="26"/>
          <w:szCs w:val="26"/>
        </w:rPr>
      </w:pPr>
      <w:r w:rsidRPr="002B225C">
        <w:rPr>
          <w:b/>
          <w:bCs/>
          <w:sz w:val="26"/>
          <w:szCs w:val="26"/>
        </w:rPr>
        <w:t>Требования</w:t>
      </w:r>
    </w:p>
    <w:p w14:paraId="75783E07" w14:textId="77777777" w:rsidR="00D8134D" w:rsidRDefault="005A2A61" w:rsidP="005A2A61">
      <w:pPr>
        <w:pStyle w:val="Default"/>
        <w:jc w:val="center"/>
        <w:rPr>
          <w:b/>
          <w:bCs/>
          <w:sz w:val="26"/>
          <w:szCs w:val="26"/>
        </w:rPr>
      </w:pPr>
      <w:r w:rsidRPr="002B225C">
        <w:rPr>
          <w:b/>
          <w:bCs/>
          <w:sz w:val="26"/>
          <w:szCs w:val="26"/>
        </w:rPr>
        <w:t xml:space="preserve">к архитектурному облику зданий и строений, </w:t>
      </w:r>
    </w:p>
    <w:p w14:paraId="653F5ECF" w14:textId="2AEA3176" w:rsidR="005A2A61" w:rsidRPr="002B225C" w:rsidRDefault="005A2A61" w:rsidP="005A2A61">
      <w:pPr>
        <w:pStyle w:val="Default"/>
        <w:jc w:val="center"/>
        <w:rPr>
          <w:sz w:val="26"/>
          <w:szCs w:val="26"/>
        </w:rPr>
      </w:pPr>
      <w:r w:rsidRPr="002B225C">
        <w:rPr>
          <w:b/>
          <w:bCs/>
          <w:sz w:val="26"/>
          <w:szCs w:val="26"/>
        </w:rPr>
        <w:t xml:space="preserve">расположенных на территории </w:t>
      </w:r>
      <w:r w:rsidR="002B225C" w:rsidRPr="002B225C">
        <w:rPr>
          <w:b/>
          <w:bCs/>
          <w:sz w:val="26"/>
          <w:szCs w:val="26"/>
        </w:rPr>
        <w:t>Михайловского</w:t>
      </w:r>
      <w:r w:rsidRPr="002B225C">
        <w:rPr>
          <w:b/>
          <w:bCs/>
          <w:sz w:val="26"/>
          <w:szCs w:val="26"/>
        </w:rPr>
        <w:t xml:space="preserve"> муниципального </w:t>
      </w:r>
      <w:r w:rsidR="002B225C" w:rsidRPr="002B225C">
        <w:rPr>
          <w:b/>
          <w:bCs/>
          <w:sz w:val="26"/>
          <w:szCs w:val="26"/>
        </w:rPr>
        <w:t>района</w:t>
      </w:r>
      <w:r w:rsidRPr="002B225C">
        <w:rPr>
          <w:b/>
          <w:bCs/>
          <w:sz w:val="26"/>
          <w:szCs w:val="26"/>
        </w:rPr>
        <w:t xml:space="preserve"> </w:t>
      </w:r>
    </w:p>
    <w:p w14:paraId="4B252B1A" w14:textId="77777777" w:rsidR="005A2A61" w:rsidRPr="002B225C" w:rsidRDefault="005A2A61" w:rsidP="005A2A61">
      <w:pPr>
        <w:pStyle w:val="Default"/>
        <w:jc w:val="center"/>
        <w:rPr>
          <w:sz w:val="26"/>
          <w:szCs w:val="26"/>
        </w:rPr>
      </w:pPr>
    </w:p>
    <w:p w14:paraId="6BF3609B" w14:textId="77777777" w:rsidR="005A2A61" w:rsidRPr="002B225C" w:rsidRDefault="005A2A61" w:rsidP="00570219">
      <w:pPr>
        <w:pStyle w:val="Default"/>
        <w:spacing w:line="22" w:lineRule="atLeast"/>
        <w:jc w:val="center"/>
        <w:rPr>
          <w:sz w:val="26"/>
          <w:szCs w:val="26"/>
        </w:rPr>
      </w:pPr>
      <w:r w:rsidRPr="002B225C">
        <w:rPr>
          <w:sz w:val="26"/>
          <w:szCs w:val="26"/>
        </w:rPr>
        <w:t xml:space="preserve">1. Общие положения </w:t>
      </w:r>
    </w:p>
    <w:p w14:paraId="72CE042E" w14:textId="77777777" w:rsidR="005A2A61" w:rsidRPr="002B225C" w:rsidRDefault="005A2A61" w:rsidP="00570219">
      <w:pPr>
        <w:pStyle w:val="Default"/>
        <w:spacing w:line="22" w:lineRule="atLeast"/>
        <w:jc w:val="center"/>
        <w:rPr>
          <w:sz w:val="26"/>
          <w:szCs w:val="26"/>
        </w:rPr>
      </w:pPr>
    </w:p>
    <w:p w14:paraId="64834BE0" w14:textId="77777777" w:rsidR="005A2A61" w:rsidRPr="002B225C" w:rsidRDefault="005A2A61" w:rsidP="00570219">
      <w:pPr>
        <w:pStyle w:val="Default"/>
        <w:spacing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1. Настоящие требования к архитектурному облику зданий и строений, расположенных на территории </w:t>
      </w:r>
      <w:r w:rsidR="002B225C" w:rsidRPr="002B225C">
        <w:rPr>
          <w:sz w:val="26"/>
          <w:szCs w:val="26"/>
        </w:rPr>
        <w:t>Михайловского</w:t>
      </w:r>
      <w:r w:rsidRPr="002B225C">
        <w:rPr>
          <w:sz w:val="26"/>
          <w:szCs w:val="26"/>
        </w:rPr>
        <w:t xml:space="preserve"> муниципального </w:t>
      </w:r>
      <w:r w:rsidR="002B225C" w:rsidRPr="002B225C">
        <w:rPr>
          <w:sz w:val="26"/>
          <w:szCs w:val="26"/>
        </w:rPr>
        <w:t>района</w:t>
      </w:r>
      <w:r w:rsidRPr="002B225C">
        <w:rPr>
          <w:sz w:val="26"/>
          <w:szCs w:val="26"/>
        </w:rPr>
        <w:t xml:space="preserve"> (далее – Требования) устанавливаются для: </w:t>
      </w:r>
    </w:p>
    <w:p w14:paraId="1C02B143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1) малоэтажных, </w:t>
      </w:r>
      <w:proofErr w:type="spellStart"/>
      <w:r w:rsidRPr="002B225C">
        <w:rPr>
          <w:sz w:val="26"/>
          <w:szCs w:val="26"/>
        </w:rPr>
        <w:t>среднеэтажных</w:t>
      </w:r>
      <w:proofErr w:type="spellEnd"/>
      <w:r w:rsidRPr="002B225C">
        <w:rPr>
          <w:sz w:val="26"/>
          <w:szCs w:val="26"/>
        </w:rPr>
        <w:t xml:space="preserve"> и многоэтажных жилых домов; </w:t>
      </w:r>
    </w:p>
    <w:p w14:paraId="2E57057F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2) объектов капитального строительства для ведения предпринимательской деятельности; </w:t>
      </w:r>
    </w:p>
    <w:p w14:paraId="5B7AAEC7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3) объектов капитального строительства для общественного использования; </w:t>
      </w:r>
    </w:p>
    <w:p w14:paraId="0C8FF9BD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4) объектов капитального строительства для ведения производственной деятельности. </w:t>
      </w:r>
    </w:p>
    <w:p w14:paraId="0A6C7B4A" w14:textId="77777777" w:rsidR="005A2A61" w:rsidRPr="002B225C" w:rsidRDefault="005A2A61" w:rsidP="00570219">
      <w:pPr>
        <w:pStyle w:val="Default"/>
        <w:spacing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2. Настоящие Требования не распространяются на: </w:t>
      </w:r>
    </w:p>
    <w:p w14:paraId="7EC27F20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1) объекты культурного наследия (памятники истории и культуры) и выявленные объекты культурного наследия (памятники истории и культуры); </w:t>
      </w:r>
    </w:p>
    <w:p w14:paraId="0693E624" w14:textId="77777777" w:rsidR="005A2A61" w:rsidRPr="002B225C" w:rsidRDefault="005A2A61" w:rsidP="00570219">
      <w:pPr>
        <w:pStyle w:val="Default"/>
        <w:spacing w:after="32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2) жилые строения, хозяйственные строения, возведенные на садовых (дачных) земельных участках; </w:t>
      </w:r>
    </w:p>
    <w:p w14:paraId="72F09BC3" w14:textId="77777777" w:rsidR="005A2A61" w:rsidRPr="002B225C" w:rsidRDefault="005A2A61" w:rsidP="00570219">
      <w:pPr>
        <w:pStyle w:val="Default"/>
        <w:spacing w:after="32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3) линейные объекты. </w:t>
      </w:r>
    </w:p>
    <w:p w14:paraId="139479E2" w14:textId="77777777" w:rsidR="005A2A61" w:rsidRPr="002B225C" w:rsidRDefault="005A2A61" w:rsidP="00570219">
      <w:pPr>
        <w:pStyle w:val="Default"/>
        <w:spacing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>3. Под изменением архитектурного облика зданий и строени</w:t>
      </w:r>
      <w:r w:rsidR="002B225C" w:rsidRPr="002B225C">
        <w:rPr>
          <w:sz w:val="26"/>
          <w:szCs w:val="26"/>
        </w:rPr>
        <w:t>й</w:t>
      </w:r>
      <w:r w:rsidRPr="002B225C">
        <w:rPr>
          <w:sz w:val="26"/>
          <w:szCs w:val="26"/>
        </w:rPr>
        <w:t xml:space="preserve"> понимается: </w:t>
      </w:r>
    </w:p>
    <w:p w14:paraId="42149843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1) изменение колористической организации и замена материала отделки фасадов зданий, строений и их отдельных конструктивных элементов; </w:t>
      </w:r>
    </w:p>
    <w:p w14:paraId="2B220EEB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2) изменение конструкции крыши, материала кровли, элементов снегозадержания и водоотведения; </w:t>
      </w:r>
    </w:p>
    <w:p w14:paraId="54A31946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3) создание, изменение или ликвидация крылец, навесов, козырьков, карнизов, балконов, лоджий, веранд, террас, эркеров, декоративных элементов, дверных, витринных, арочных и оконных проемов; </w:t>
      </w:r>
    </w:p>
    <w:p w14:paraId="100D6C59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4) установка или демонтаж дополнительного оборудования, элементов и устройств (наружные блоки систем кондиционирования и вентиляции, банкоматы, элементы архитектурно-художественной подсветки, антенны, видеокамеры, почтовые ящики, часы, электрощиты, кабельные линии, флагштоки). </w:t>
      </w:r>
    </w:p>
    <w:p w14:paraId="6E02449B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</w:p>
    <w:p w14:paraId="680EE9F0" w14:textId="77777777" w:rsidR="005A2A61" w:rsidRPr="002B225C" w:rsidRDefault="005A2A61" w:rsidP="00570219">
      <w:pPr>
        <w:pStyle w:val="Default"/>
        <w:spacing w:line="22" w:lineRule="atLeast"/>
        <w:jc w:val="center"/>
        <w:rPr>
          <w:sz w:val="26"/>
          <w:szCs w:val="26"/>
        </w:rPr>
      </w:pPr>
      <w:r w:rsidRPr="002B225C">
        <w:rPr>
          <w:sz w:val="26"/>
          <w:szCs w:val="26"/>
        </w:rPr>
        <w:t xml:space="preserve">2. Общие требования к архитектурному облику фасадов </w:t>
      </w:r>
    </w:p>
    <w:p w14:paraId="1F31914E" w14:textId="77777777" w:rsidR="005A2A61" w:rsidRPr="002B225C" w:rsidRDefault="005A2A61" w:rsidP="00570219">
      <w:pPr>
        <w:pStyle w:val="Default"/>
        <w:spacing w:line="22" w:lineRule="atLeast"/>
        <w:jc w:val="center"/>
        <w:rPr>
          <w:sz w:val="26"/>
          <w:szCs w:val="26"/>
        </w:rPr>
      </w:pPr>
      <w:r w:rsidRPr="002B225C">
        <w:rPr>
          <w:sz w:val="26"/>
          <w:szCs w:val="26"/>
        </w:rPr>
        <w:t xml:space="preserve">зданий и строений </w:t>
      </w:r>
    </w:p>
    <w:p w14:paraId="4BA00D24" w14:textId="77777777" w:rsidR="005A2A61" w:rsidRPr="002B225C" w:rsidRDefault="005A2A61" w:rsidP="00570219">
      <w:pPr>
        <w:pStyle w:val="Default"/>
        <w:spacing w:line="22" w:lineRule="atLeast"/>
        <w:jc w:val="center"/>
        <w:rPr>
          <w:sz w:val="26"/>
          <w:szCs w:val="26"/>
        </w:rPr>
      </w:pPr>
    </w:p>
    <w:p w14:paraId="5624F392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1. Изменение архитектурного облика фасада осуществляется в порядке, исключающем ухудшение сохранности и внешнего вида фасадов зданий различного назначения. </w:t>
      </w:r>
    </w:p>
    <w:p w14:paraId="62A10B8B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lastRenderedPageBreak/>
        <w:t xml:space="preserve">2. Цветовое решение зданий и строений должно соответствовать характеристикам и стилевому решению фасада, функциональному назначению объекта, существующему цветовому оформлению застройки улиц и прилегающим к ним территориям, на которых размещаются здания и строения. </w:t>
      </w:r>
    </w:p>
    <w:p w14:paraId="5744B5BA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3. Основным условием для фасадов зданий и строений является обеспечение при визуальном восприятии здания, строения, сооружения стилевого единства его архитектурного облика, достигаемое </w:t>
      </w:r>
      <w:proofErr w:type="spellStart"/>
      <w:r w:rsidRPr="002B225C">
        <w:rPr>
          <w:sz w:val="26"/>
          <w:szCs w:val="26"/>
        </w:rPr>
        <w:t>взаимоувязкой</w:t>
      </w:r>
      <w:proofErr w:type="spellEnd"/>
      <w:r w:rsidRPr="002B225C">
        <w:rPr>
          <w:sz w:val="26"/>
          <w:szCs w:val="26"/>
        </w:rPr>
        <w:t xml:space="preserve"> форм, материалов, цветового решения и характера размещения всех деталей и элементов здания, строения, сооружения: подчинение системе горизонтальных и вертикальных осей, членению фасадов здания, строения, сооружения, с учетом принятых приемов архитектурно-художественной композиции объемно-пространственного построения здания и строения. </w:t>
      </w:r>
    </w:p>
    <w:p w14:paraId="01FC7F6F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4. Изменение локальных участков фасада здания и строения, связанного с изменением, размещением деталей, элементов и дополнительного оборудования, должно осуществляться с учетом комплексного решения архитектурного облика всех фасадов здания и строения. </w:t>
      </w:r>
    </w:p>
    <w:p w14:paraId="4EB17727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5. При изменении материалов отделки фасадов здания и строения, изменении конструкции крыши, материала кровли, элементов безопасности крыши, создании, изменении крылец, навесов, козырьков, карнизов, балконов, лоджий, веранд, террас, эркеров, декоративных элементов, дверных, витринных, арочных и оконных проемов, установке дополнительного оборудования, элементов и устройств не допускается закрывать существующие декоративные архитектурные и художественные элементы и детали фасадов, обеспечивающих при визуальном восприятии стилевое единство архитектурного облика здания и строения. </w:t>
      </w:r>
    </w:p>
    <w:p w14:paraId="0934E4FF" w14:textId="77777777" w:rsidR="005A2A61" w:rsidRPr="002B225C" w:rsidRDefault="005A2A61" w:rsidP="00570219">
      <w:pPr>
        <w:pStyle w:val="Default"/>
        <w:spacing w:line="22" w:lineRule="atLeast"/>
        <w:rPr>
          <w:sz w:val="26"/>
          <w:szCs w:val="26"/>
        </w:rPr>
      </w:pPr>
    </w:p>
    <w:p w14:paraId="4D41BC3D" w14:textId="77777777" w:rsidR="001C4CD0" w:rsidRDefault="005A2A61" w:rsidP="00570219">
      <w:pPr>
        <w:pStyle w:val="Default"/>
        <w:spacing w:line="22" w:lineRule="atLeast"/>
        <w:jc w:val="center"/>
        <w:rPr>
          <w:sz w:val="26"/>
          <w:szCs w:val="26"/>
        </w:rPr>
      </w:pPr>
      <w:r w:rsidRPr="002B225C">
        <w:rPr>
          <w:sz w:val="26"/>
          <w:szCs w:val="26"/>
        </w:rPr>
        <w:t>3. Общие требования к устройству и оборудованию окон и витрин</w:t>
      </w:r>
    </w:p>
    <w:p w14:paraId="6DDF5370" w14:textId="77777777" w:rsidR="005A2A61" w:rsidRPr="002B225C" w:rsidRDefault="005A2A61" w:rsidP="00570219">
      <w:pPr>
        <w:pStyle w:val="Default"/>
        <w:spacing w:line="22" w:lineRule="atLeast"/>
        <w:jc w:val="center"/>
        <w:rPr>
          <w:sz w:val="26"/>
          <w:szCs w:val="26"/>
        </w:rPr>
      </w:pPr>
      <w:r w:rsidRPr="002B225C">
        <w:rPr>
          <w:sz w:val="26"/>
          <w:szCs w:val="26"/>
        </w:rPr>
        <w:t>зданий и строений</w:t>
      </w:r>
    </w:p>
    <w:p w14:paraId="2B90E361" w14:textId="77777777" w:rsidR="005A2A61" w:rsidRPr="002B225C" w:rsidRDefault="005A2A61" w:rsidP="00570219">
      <w:pPr>
        <w:pStyle w:val="Default"/>
        <w:spacing w:line="22" w:lineRule="atLeast"/>
        <w:ind w:firstLine="708"/>
        <w:jc w:val="center"/>
        <w:rPr>
          <w:sz w:val="26"/>
          <w:szCs w:val="26"/>
        </w:rPr>
      </w:pPr>
    </w:p>
    <w:p w14:paraId="706FC518" w14:textId="77777777" w:rsidR="005A2A61" w:rsidRPr="002B225C" w:rsidRDefault="005A2A61" w:rsidP="00570219">
      <w:pPr>
        <w:pStyle w:val="Default"/>
        <w:spacing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1. Требования, предъявляемые к устройству и оборудованию окон и витрин, определяются: </w:t>
      </w:r>
    </w:p>
    <w:p w14:paraId="0AE92727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1) проектом, на основании которого был построен объект, либо паспортом цветового решения фасадов; </w:t>
      </w:r>
    </w:p>
    <w:p w14:paraId="2D8FB958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2) архитектурно-градостроительной значимостью зданий и строений; </w:t>
      </w:r>
    </w:p>
    <w:p w14:paraId="7DC624F4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3) назначением, характером использования помещений; </w:t>
      </w:r>
    </w:p>
    <w:p w14:paraId="3584A97D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4) техническим состоянием основных несущих конструкций зданий и строений. </w:t>
      </w:r>
    </w:p>
    <w:p w14:paraId="3D66FC33" w14:textId="77777777" w:rsidR="005A2A61" w:rsidRPr="002B225C" w:rsidRDefault="005A2A61" w:rsidP="00570219">
      <w:pPr>
        <w:pStyle w:val="Default"/>
        <w:spacing w:line="22" w:lineRule="atLeast"/>
        <w:ind w:firstLine="708"/>
        <w:rPr>
          <w:sz w:val="26"/>
          <w:szCs w:val="26"/>
        </w:rPr>
      </w:pPr>
      <w:r w:rsidRPr="002B225C">
        <w:rPr>
          <w:sz w:val="26"/>
          <w:szCs w:val="26"/>
        </w:rPr>
        <w:t xml:space="preserve">2. Принципы устройства и содержания окон и витрин: </w:t>
      </w:r>
    </w:p>
    <w:p w14:paraId="32E5F78F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1) замена оконных и витринных заполнений выполняется в соответствии с архитектурным обликом зданий и строений (рисунком и толщиной переплетов, цветовым решением, сохранением цвета и текстуры материалов); </w:t>
      </w:r>
    </w:p>
    <w:p w14:paraId="3B570A48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2) окна и витрины должны быть оборудованы отливами (системами водоотвода), окрашенными в цвет оконных конструкций или основного цвета фасада; </w:t>
      </w:r>
    </w:p>
    <w:p w14:paraId="15324420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3) внешний вид и цветовое решение защитных решеток и экранов, а также рольставней в пределах одного здания выполняется с учетом единого стилевого решения архитектурного облика зданий и строений; </w:t>
      </w:r>
    </w:p>
    <w:p w14:paraId="446C3C8B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lastRenderedPageBreak/>
        <w:t xml:space="preserve">4) элементы мобильного озеленения на фасадах размещаются упорядоченно в соответствии с архитектурным обликом зданий и строений. </w:t>
      </w:r>
    </w:p>
    <w:p w14:paraId="075B6DD3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3. Расположение окон и витрин на фасаде, их габариты, характер устройства и внешний вид должны соответствовать архитектурному облику зданий и строений: подчинение системе горизонтальных и вертикальных осей, членению фасадов здания и строения, с учетом принятых приемов архитектурно-художественной композиции объемно-пространственного построения зданий и строений (симметрия-асимметрия, </w:t>
      </w:r>
      <w:proofErr w:type="spellStart"/>
      <w:r w:rsidRPr="002B225C">
        <w:rPr>
          <w:sz w:val="26"/>
          <w:szCs w:val="26"/>
        </w:rPr>
        <w:t>сомасштабность</w:t>
      </w:r>
      <w:proofErr w:type="spellEnd"/>
      <w:r w:rsidRPr="002B225C">
        <w:rPr>
          <w:sz w:val="26"/>
          <w:szCs w:val="26"/>
        </w:rPr>
        <w:t xml:space="preserve"> и т.д.), предусмотренному проектным решением. </w:t>
      </w:r>
    </w:p>
    <w:p w14:paraId="5990FC83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4. Восстановление утраченных оконных проемов, раскрытие заложенных проемов осуществляется в соответствии с проектом, на основании которого был построен объект, либо паспортом цветового решения фасадов, согласованным в установленном порядке. </w:t>
      </w:r>
    </w:p>
    <w:p w14:paraId="2A3404A8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5. Окраска, отделка откосов должна осуществляться в соответствии с колером и общим архитектурным решением отделки фасада. </w:t>
      </w:r>
    </w:p>
    <w:p w14:paraId="28A37D6B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6. При окраске, отделке исключается следующее: </w:t>
      </w:r>
    </w:p>
    <w:p w14:paraId="230F4A4A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1) окраска откосов и наличников, окраска или облицовка участка фасада вокруг проема, не соответствующая колеру и материалу отделки фасада; </w:t>
      </w:r>
    </w:p>
    <w:p w14:paraId="1CA1B940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2) повреждение поверхностей и отделки откосов, элементов архитектурного оформления проема. </w:t>
      </w:r>
    </w:p>
    <w:p w14:paraId="034C80DB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7. При ремонте и замене отдельных оконных блоков исключается следующее: </w:t>
      </w:r>
    </w:p>
    <w:p w14:paraId="28F7F24E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1) произвольное изменение цветового решения, рисунка и толщины переплетов и других элементов устройства, и оборудования окон и витрин, не соответствующее общему архитектурному решению фасада; </w:t>
      </w:r>
    </w:p>
    <w:p w14:paraId="4B175C46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2) изменение расположения оконного блока в проеме по отношению к плоскости фасада, устройство витрин, выступающих за плоскость фасада. </w:t>
      </w:r>
    </w:p>
    <w:p w14:paraId="5A3BD447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8. Архитектурное решение приямков в пределах одного здания, строения, сооружения должно иметь единое стилевое решение в соответствии с архитектурным обликом зданий и строений, цветовому решению и материалам отделки. </w:t>
      </w:r>
    </w:p>
    <w:p w14:paraId="444B8262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9. Размещение маркиз на фасаде должно иметь единый, упорядоченный характер, соответствовать габаритам и контурам проема, не ухудшать визуальное восприятие архитектурных деталей, декора, знаков адресации, знаков дорожного движения, указателей остановок общественного транспорта, городской ориентирующей информации. </w:t>
      </w:r>
    </w:p>
    <w:p w14:paraId="1FD5B43C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10. Крепление маркиз на архитектурных деталях, элементах декора, поверхностях стен на разной высоте в пределах фасада должно обеспечивать единство архитектурного облика зданий и строений. </w:t>
      </w:r>
    </w:p>
    <w:p w14:paraId="647011F9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11. Сезонное озеленение окон и витрин предусматривается с использованием мобильных наземных, настенных, подвесных устройств. Элементы озеленения на фасадах должны размещаться упорядоченно, без ущерба для архитектурного облика здания и строения. При устройстве элементов озеленения должны быть обеспечены их надежное крепление к поверхностям фасада и необходимая гидроизоляция архитектурных поверхностей фасада зданий и строений. </w:t>
      </w:r>
    </w:p>
    <w:p w14:paraId="3A6E75CB" w14:textId="77777777" w:rsidR="005A2A61" w:rsidRPr="002B225C" w:rsidRDefault="005A2A61" w:rsidP="00570219">
      <w:pPr>
        <w:pStyle w:val="Default"/>
        <w:spacing w:line="22" w:lineRule="atLeast"/>
        <w:rPr>
          <w:sz w:val="26"/>
          <w:szCs w:val="26"/>
        </w:rPr>
      </w:pPr>
    </w:p>
    <w:p w14:paraId="1BD57B29" w14:textId="77777777" w:rsidR="00D8134D" w:rsidRDefault="00D8134D" w:rsidP="00570219">
      <w:pPr>
        <w:pStyle w:val="Default"/>
        <w:spacing w:line="22" w:lineRule="atLeast"/>
        <w:jc w:val="center"/>
        <w:rPr>
          <w:sz w:val="26"/>
          <w:szCs w:val="26"/>
        </w:rPr>
      </w:pPr>
    </w:p>
    <w:p w14:paraId="1C908D0C" w14:textId="67E28F63" w:rsidR="005A2A61" w:rsidRDefault="005A2A61" w:rsidP="00570219">
      <w:pPr>
        <w:pStyle w:val="Default"/>
        <w:spacing w:line="22" w:lineRule="atLeast"/>
        <w:jc w:val="center"/>
        <w:rPr>
          <w:sz w:val="26"/>
          <w:szCs w:val="26"/>
        </w:rPr>
      </w:pPr>
      <w:r w:rsidRPr="002B225C">
        <w:rPr>
          <w:sz w:val="26"/>
          <w:szCs w:val="26"/>
        </w:rPr>
        <w:lastRenderedPageBreak/>
        <w:t xml:space="preserve">4. Требования к устройству и оборудованию балконов и лоджий </w:t>
      </w:r>
    </w:p>
    <w:p w14:paraId="79A3AB58" w14:textId="77777777" w:rsidR="00D8134D" w:rsidRPr="002B225C" w:rsidRDefault="00D8134D" w:rsidP="00570219">
      <w:pPr>
        <w:pStyle w:val="Default"/>
        <w:spacing w:line="22" w:lineRule="atLeast"/>
        <w:jc w:val="center"/>
        <w:rPr>
          <w:sz w:val="26"/>
          <w:szCs w:val="26"/>
        </w:rPr>
      </w:pPr>
    </w:p>
    <w:p w14:paraId="707FD29C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1. Расположение балконов и лоджий, их габариты, характер устройства, и внешний вид в пределах одного здания и строения должны соответствовать архитектурному облику зданий и строений: подчинение системе горизонтальных и вертикальных осей, членению фасадов зданий и строений, с учетом принятых приемов архитектурно-художественной композиции объемно-пространственного построения зданий и строений (симметрия-асимметрия, геометрическое подобие </w:t>
      </w:r>
      <w:proofErr w:type="spellStart"/>
      <w:r w:rsidRPr="002B225C">
        <w:rPr>
          <w:sz w:val="26"/>
          <w:szCs w:val="26"/>
        </w:rPr>
        <w:t>сомасштабность</w:t>
      </w:r>
      <w:proofErr w:type="spellEnd"/>
      <w:r w:rsidRPr="002B225C">
        <w:rPr>
          <w:sz w:val="26"/>
          <w:szCs w:val="26"/>
        </w:rPr>
        <w:t xml:space="preserve"> и т.д.), предусмотренному проектным решением. </w:t>
      </w:r>
    </w:p>
    <w:p w14:paraId="72BF8EEC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2. Характер остекления, цветовое решение всех элементов, рисунок ограждений балконов и лоджий должны соответствовать архитектурному облику зданий и строений, иметь единый и упорядоченный характер. </w:t>
      </w:r>
    </w:p>
    <w:p w14:paraId="39DAF570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3. Требования, предъявляемые к устройству и оборудованию балконов и лоджий, определяются: </w:t>
      </w:r>
    </w:p>
    <w:p w14:paraId="20068D5A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1) общим архитектурным решением фасада; </w:t>
      </w:r>
    </w:p>
    <w:p w14:paraId="366969FF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2) архитектурно-градостроительной значимостью здания и строения; </w:t>
      </w:r>
    </w:p>
    <w:p w14:paraId="05142D3D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3) техническим состоянием основных несущих конструкций здания и строения. </w:t>
      </w:r>
    </w:p>
    <w:p w14:paraId="72182937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4. Устройство и расположение балконов и лоджий определяется архитектурным решением фасада, конструктивной системой зданий и строений, предусмотренных проектом, на основании которого был построен объект, либо паспортом цветового решения фасадов. </w:t>
      </w:r>
    </w:p>
    <w:p w14:paraId="23F21BB1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5. При эксплуатации и ремонте балконов и лоджий остекление и изменение габаритов, фрагментарная окраска или облицовка участка фасада в пределах балкона или лоджии, изменение цветового решения, рисунка ограждений и других элементов устройства и оборудования балконов и лоджий должно осуществляться в соответствии с общим архитектурным решением фасада. </w:t>
      </w:r>
    </w:p>
    <w:p w14:paraId="1A1D20C2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</w:p>
    <w:p w14:paraId="6A7E6294" w14:textId="77777777" w:rsidR="001C4CD0" w:rsidRDefault="005A2A61" w:rsidP="00570219">
      <w:pPr>
        <w:pStyle w:val="Default"/>
        <w:spacing w:line="22" w:lineRule="atLeast"/>
        <w:ind w:firstLine="708"/>
        <w:jc w:val="center"/>
        <w:rPr>
          <w:sz w:val="26"/>
          <w:szCs w:val="26"/>
        </w:rPr>
      </w:pPr>
      <w:r w:rsidRPr="002B225C">
        <w:rPr>
          <w:sz w:val="26"/>
          <w:szCs w:val="26"/>
        </w:rPr>
        <w:t>5. Требования к размещению дополнительного оборудования,</w:t>
      </w:r>
    </w:p>
    <w:p w14:paraId="0D98B923" w14:textId="77777777" w:rsidR="005A2A61" w:rsidRPr="002B225C" w:rsidRDefault="005A2A61" w:rsidP="00570219">
      <w:pPr>
        <w:pStyle w:val="Default"/>
        <w:spacing w:line="22" w:lineRule="atLeast"/>
        <w:ind w:firstLine="708"/>
        <w:jc w:val="center"/>
        <w:rPr>
          <w:sz w:val="26"/>
          <w:szCs w:val="26"/>
        </w:rPr>
      </w:pPr>
      <w:r w:rsidRPr="002B225C">
        <w:rPr>
          <w:sz w:val="26"/>
          <w:szCs w:val="26"/>
        </w:rPr>
        <w:t>элементов и устройств на фасадах</w:t>
      </w:r>
    </w:p>
    <w:p w14:paraId="3703205F" w14:textId="77777777" w:rsidR="005A2A61" w:rsidRPr="002B225C" w:rsidRDefault="005A2A61" w:rsidP="00570219">
      <w:pPr>
        <w:pStyle w:val="Default"/>
        <w:spacing w:line="22" w:lineRule="atLeast"/>
        <w:ind w:firstLine="708"/>
        <w:jc w:val="center"/>
        <w:rPr>
          <w:sz w:val="26"/>
          <w:szCs w:val="26"/>
        </w:rPr>
      </w:pPr>
    </w:p>
    <w:p w14:paraId="0DFDC03F" w14:textId="77777777" w:rsidR="005A2A61" w:rsidRPr="002B225C" w:rsidRDefault="005A2A61" w:rsidP="00570219">
      <w:pPr>
        <w:pStyle w:val="Default"/>
        <w:spacing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Принципы устройства дополнительного оборудования, элементов и устройств на фасадах зданий и строений: </w:t>
      </w:r>
    </w:p>
    <w:p w14:paraId="5AC4DB4B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1) упорядоченное размещение с учетом архитектурного облика фасада; </w:t>
      </w:r>
    </w:p>
    <w:p w14:paraId="4D1DC51B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2) исключение размещения на главном фасаде зданий и строений, за исключением случаев, когда планировочные решения здания и строения не позволяют размещение на дворовом фасаде; </w:t>
      </w:r>
    </w:p>
    <w:p w14:paraId="0A1F7620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3) минимизация выхода технических устройств на поверхность фасадов, устройство декоративных решеток, экранов и коробов; </w:t>
      </w:r>
    </w:p>
    <w:p w14:paraId="740370E1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4) привязка к единой системе горизонтальных и вертикальных осей на фасаде; </w:t>
      </w:r>
    </w:p>
    <w:p w14:paraId="430E5DFA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5) нейтральная окраска, максимально приближенная к цветовому фону фасада зданий и строений; </w:t>
      </w:r>
    </w:p>
    <w:p w14:paraId="19380B93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6) обеспечение надежного крепления, без повреждения поверхностей фасада, его элементов; </w:t>
      </w:r>
    </w:p>
    <w:p w14:paraId="396EB7E8" w14:textId="3F8E9E27" w:rsidR="00B93684" w:rsidRDefault="005A2A61" w:rsidP="00D8134D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>7) обеспечение размещения, не создающего помех для движения пешеходов и транспорта.</w:t>
      </w:r>
    </w:p>
    <w:p w14:paraId="4CF6174C" w14:textId="6791FEE5" w:rsidR="005A2A61" w:rsidRDefault="005A2A61" w:rsidP="00570219">
      <w:pPr>
        <w:pStyle w:val="Default"/>
        <w:spacing w:line="22" w:lineRule="atLeast"/>
        <w:jc w:val="center"/>
        <w:rPr>
          <w:sz w:val="26"/>
          <w:szCs w:val="26"/>
        </w:rPr>
      </w:pPr>
      <w:r w:rsidRPr="002B225C">
        <w:rPr>
          <w:sz w:val="26"/>
          <w:szCs w:val="26"/>
        </w:rPr>
        <w:lastRenderedPageBreak/>
        <w:t xml:space="preserve">6. Требования к доступной среде </w:t>
      </w:r>
    </w:p>
    <w:p w14:paraId="66EC7932" w14:textId="77777777" w:rsidR="00B93684" w:rsidRPr="002B225C" w:rsidRDefault="00B93684" w:rsidP="00570219">
      <w:pPr>
        <w:pStyle w:val="Default"/>
        <w:spacing w:line="22" w:lineRule="atLeast"/>
        <w:jc w:val="center"/>
        <w:rPr>
          <w:sz w:val="26"/>
          <w:szCs w:val="26"/>
        </w:rPr>
      </w:pPr>
    </w:p>
    <w:p w14:paraId="17E8B00E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1. При устройстве, ремонте и реконструкции входов в общественных, жилых и промышленных зданий и строений следует предусматривать специальные приспособления и оборудование для свободного передвижения и доступа в указанные объекты маломобильных групп населения (ограждения, пандусы, подъемники, тактильные устройства и т.п.). </w:t>
      </w:r>
    </w:p>
    <w:p w14:paraId="54B6BCB6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2. К объектам, подлежащим оснащению специальными приспособлениями и оборудованием для свободного передвижения и доступа инвалидов и маломобильных граждан, относятся: </w:t>
      </w:r>
    </w:p>
    <w:p w14:paraId="017271BB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1) жилые и административные здания и строения; </w:t>
      </w:r>
    </w:p>
    <w:p w14:paraId="1E81BDB8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2) объекты культуры и культурно-зрелищные строения (театры, библиотеки, музеи, места отправления религиозных обрядов и т.д.); </w:t>
      </w:r>
    </w:p>
    <w:p w14:paraId="72580AD1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3) объекты образования и науки, здравоохранения и социальной защиты населения; </w:t>
      </w:r>
    </w:p>
    <w:p w14:paraId="36A3EA80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4) объекты торговли, общественного питания и бытового обслуживания населения, финансово-банковские учреждения, страховые организации; </w:t>
      </w:r>
    </w:p>
    <w:p w14:paraId="49680864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5) гостиницы, отели, иные места временного проживания; </w:t>
      </w:r>
    </w:p>
    <w:p w14:paraId="3716C0A4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6) физкультурно-оздоровительные, спортивные здания и строения, места отдыха, парки, сады, лесопарки, пляжи и находящиеся на их территории объекты и строения оздоровительного и рекреационного назначения, аллеи и пешеходные дорожки; </w:t>
      </w:r>
    </w:p>
    <w:p w14:paraId="7EE92506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7) здания и строения, предназначенные для работы с пользователями услугами связи, в том числе места оказания услуг связи и их оплаты на объектах связи; </w:t>
      </w:r>
    </w:p>
    <w:p w14:paraId="513E4207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8) объекты и строения транспортного обслуживания населения: железнодорожные вокзалы, автовокзалы, другие объекты автомобильного, железнодорожного, воздушного и водного транспорта, обслуживающие население; </w:t>
      </w:r>
    </w:p>
    <w:p w14:paraId="5C77E148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9) станции и остановки всех видов городского и пригородного транспорта; </w:t>
      </w:r>
    </w:p>
    <w:p w14:paraId="7E0A5FB8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10) производственные объекты, объекты малого бизнеса и другие места приложения труда; </w:t>
      </w:r>
    </w:p>
    <w:p w14:paraId="6F070A81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11) тротуары, переходы улиц, дорог и магистралей; </w:t>
      </w:r>
    </w:p>
    <w:p w14:paraId="7C2AF005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12) прилегающие к указанным зданиям и сооружениям территории и площади. </w:t>
      </w:r>
    </w:p>
    <w:p w14:paraId="1646E515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3. Принципы устройства специальных приспособлений и оборудования для обеспечения доступа маломобильных групп населения: </w:t>
      </w:r>
    </w:p>
    <w:p w14:paraId="38CF1472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1) нейтральная окраска, максимально приближенная к цветовому фону фасада здания и строения; </w:t>
      </w:r>
    </w:p>
    <w:p w14:paraId="7B502DA1" w14:textId="77777777" w:rsidR="005A2A61" w:rsidRPr="002B225C" w:rsidRDefault="005A2A61" w:rsidP="00570219">
      <w:pPr>
        <w:pStyle w:val="Default"/>
        <w:spacing w:after="13"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2) материалы и конструкция специальных приспособлений и оборудования должны отвечать требованиям безопасности, с обеспечением надежного крепления всех составных элементов, без повреждения поверхностей фасада здания и строения, его элементов и деталей; </w:t>
      </w:r>
    </w:p>
    <w:p w14:paraId="4DF37FFC" w14:textId="77777777" w:rsidR="005A2A61" w:rsidRPr="002B225C" w:rsidRDefault="005A2A61" w:rsidP="00570219">
      <w:pPr>
        <w:pStyle w:val="Default"/>
        <w:spacing w:line="22" w:lineRule="atLeast"/>
        <w:ind w:firstLine="708"/>
        <w:jc w:val="both"/>
        <w:rPr>
          <w:sz w:val="26"/>
          <w:szCs w:val="26"/>
        </w:rPr>
      </w:pPr>
      <w:r w:rsidRPr="002B225C">
        <w:rPr>
          <w:sz w:val="26"/>
          <w:szCs w:val="26"/>
        </w:rPr>
        <w:t xml:space="preserve">3) обеспечение размещения, не создающего помех для движения пешеходов и транспорта. </w:t>
      </w:r>
    </w:p>
    <w:p w14:paraId="1181C230" w14:textId="77777777" w:rsidR="005A2A61" w:rsidRPr="002B225C" w:rsidRDefault="005A2A61" w:rsidP="00570219">
      <w:pPr>
        <w:pStyle w:val="a6"/>
        <w:spacing w:line="22" w:lineRule="atLeast"/>
        <w:jc w:val="center"/>
        <w:rPr>
          <w:b/>
          <w:sz w:val="26"/>
          <w:szCs w:val="26"/>
        </w:rPr>
      </w:pPr>
    </w:p>
    <w:p w14:paraId="3A036489" w14:textId="77777777" w:rsidR="005A2A61" w:rsidRDefault="005A2A61" w:rsidP="00570219">
      <w:pPr>
        <w:pStyle w:val="a6"/>
        <w:spacing w:line="22" w:lineRule="atLeast"/>
        <w:jc w:val="center"/>
        <w:rPr>
          <w:b/>
          <w:sz w:val="28"/>
        </w:rPr>
      </w:pPr>
    </w:p>
    <w:sectPr w:rsidR="005A2A61" w:rsidSect="001D41F6">
      <w:pgSz w:w="11906" w:h="16838"/>
      <w:pgMar w:top="567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B4C3" w14:textId="77777777" w:rsidR="003E0431" w:rsidRDefault="003E0431" w:rsidP="002E394C">
      <w:pPr>
        <w:spacing w:after="0" w:line="240" w:lineRule="auto"/>
      </w:pPr>
      <w:r>
        <w:separator/>
      </w:r>
    </w:p>
  </w:endnote>
  <w:endnote w:type="continuationSeparator" w:id="0">
    <w:p w14:paraId="3905D68B" w14:textId="77777777" w:rsidR="003E0431" w:rsidRDefault="003E043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0DD25" w14:textId="77777777" w:rsidR="003E0431" w:rsidRDefault="003E0431" w:rsidP="002E394C">
      <w:pPr>
        <w:spacing w:after="0" w:line="240" w:lineRule="auto"/>
      </w:pPr>
      <w:r>
        <w:separator/>
      </w:r>
    </w:p>
  </w:footnote>
  <w:footnote w:type="continuationSeparator" w:id="0">
    <w:p w14:paraId="35E3ABC1" w14:textId="77777777" w:rsidR="003E0431" w:rsidRDefault="003E0431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8033989"/>
      <w:docPartObj>
        <w:docPartGallery w:val="Page Numbers (Top of Page)"/>
        <w:docPartUnique/>
      </w:docPartObj>
    </w:sdtPr>
    <w:sdtEndPr/>
    <w:sdtContent>
      <w:p w14:paraId="3EF202CE" w14:textId="0E548E53" w:rsidR="00C82851" w:rsidRDefault="00C828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BBA21A" w14:textId="77777777" w:rsidR="00DF0568" w:rsidRDefault="00DF056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25915"/>
    <w:rsid w:val="00032CED"/>
    <w:rsid w:val="000537CC"/>
    <w:rsid w:val="00081416"/>
    <w:rsid w:val="000C2BCE"/>
    <w:rsid w:val="001B5CEE"/>
    <w:rsid w:val="001C4CD0"/>
    <w:rsid w:val="001D41F6"/>
    <w:rsid w:val="001F7E35"/>
    <w:rsid w:val="002706EC"/>
    <w:rsid w:val="002A1B52"/>
    <w:rsid w:val="002B225C"/>
    <w:rsid w:val="002B65D8"/>
    <w:rsid w:val="002E394C"/>
    <w:rsid w:val="002F71C0"/>
    <w:rsid w:val="00344782"/>
    <w:rsid w:val="003D728F"/>
    <w:rsid w:val="003E0431"/>
    <w:rsid w:val="003F1BF8"/>
    <w:rsid w:val="00477A0E"/>
    <w:rsid w:val="004E5A5A"/>
    <w:rsid w:val="00504270"/>
    <w:rsid w:val="00552107"/>
    <w:rsid w:val="00570219"/>
    <w:rsid w:val="005A2A61"/>
    <w:rsid w:val="005F3A61"/>
    <w:rsid w:val="0060475C"/>
    <w:rsid w:val="00605D3E"/>
    <w:rsid w:val="006D17CF"/>
    <w:rsid w:val="006F0E9E"/>
    <w:rsid w:val="007122FE"/>
    <w:rsid w:val="00747323"/>
    <w:rsid w:val="007F6E6C"/>
    <w:rsid w:val="00864EC1"/>
    <w:rsid w:val="008A1D69"/>
    <w:rsid w:val="0092064C"/>
    <w:rsid w:val="00992FB2"/>
    <w:rsid w:val="009D18F1"/>
    <w:rsid w:val="009E0162"/>
    <w:rsid w:val="00A37B2F"/>
    <w:rsid w:val="00A45F2A"/>
    <w:rsid w:val="00AB6F52"/>
    <w:rsid w:val="00B123AE"/>
    <w:rsid w:val="00B465C8"/>
    <w:rsid w:val="00B93684"/>
    <w:rsid w:val="00C46D85"/>
    <w:rsid w:val="00C82851"/>
    <w:rsid w:val="00D04A98"/>
    <w:rsid w:val="00D65225"/>
    <w:rsid w:val="00D8134D"/>
    <w:rsid w:val="00DE4B3F"/>
    <w:rsid w:val="00DF0568"/>
    <w:rsid w:val="00E53063"/>
    <w:rsid w:val="00FA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E37D5"/>
  <w15:docId w15:val="{78F57C38-37D8-43EC-9E87-034FDD62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Default">
    <w:name w:val="Default"/>
    <w:rsid w:val="005A2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A2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D89A90D095BE0A1B2E57653DC4BB710E7FAD9DA9270C7F4FF7B2DE7A4EFBB6D423C4D193M3m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7F41C-973A-44FD-8AD8-73AF3093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11</cp:revision>
  <cp:lastPrinted>2021-06-01T23:21:00Z</cp:lastPrinted>
  <dcterms:created xsi:type="dcterms:W3CDTF">2021-05-14T07:41:00Z</dcterms:created>
  <dcterms:modified xsi:type="dcterms:W3CDTF">2021-06-01T23:22:00Z</dcterms:modified>
</cp:coreProperties>
</file>